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D3" w:rsidRPr="00851DA9" w:rsidRDefault="007C60D3" w:rsidP="007C60D3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62324557" wp14:editId="3D9AF472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7C60D3" w:rsidRPr="007C60D3" w:rsidRDefault="007C60D3" w:rsidP="007C60D3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7C60D3" w:rsidRPr="007C60D3" w:rsidRDefault="00B94689" w:rsidP="007C60D3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594AF6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594AF6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7C60D3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7C60D3" w:rsidRPr="00EF219D" w:rsidRDefault="007C60D3" w:rsidP="007C60D3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7C60D3" w:rsidRPr="00EF219D" w:rsidRDefault="007C60D3" w:rsidP="007C60D3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780A32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</w:p>
    <w:p w:rsidR="007C60D3" w:rsidRPr="00851DA9" w:rsidRDefault="007C60D3" w:rsidP="007C60D3">
      <w:pPr>
        <w:rPr>
          <w:rFonts w:ascii="Arial" w:hAnsi="Arial" w:cs="Arial"/>
          <w:color w:val="000000" w:themeColor="text1"/>
          <w:sz w:val="16"/>
        </w:rPr>
      </w:pPr>
    </w:p>
    <w:p w:rsidR="007C60D3" w:rsidRPr="00EF219D" w:rsidRDefault="007C60D3" w:rsidP="007C60D3">
      <w:pPr>
        <w:jc w:val="both"/>
        <w:rPr>
          <w:rFonts w:ascii="Arial" w:hAnsi="Arial" w:cs="Arial"/>
          <w:sz w:val="2"/>
        </w:rPr>
      </w:pPr>
    </w:p>
    <w:p w:rsidR="000F0808" w:rsidRPr="00BD54FB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BD54FB">
        <w:rPr>
          <w:rFonts w:ascii="Arial" w:hAnsi="Arial" w:cs="Arial"/>
          <w:color w:val="000000"/>
          <w:sz w:val="28"/>
        </w:rPr>
        <w:t>ОПРОСНЫЙ ЛИСТ</w:t>
      </w:r>
    </w:p>
    <w:p w:rsidR="00BD54FB" w:rsidRPr="00BD54FB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 w:rsidRPr="00BD54FB">
        <w:rPr>
          <w:rFonts w:ascii="Arial" w:hAnsi="Arial" w:cs="Arial"/>
          <w:color w:val="000000"/>
          <w:sz w:val="24"/>
        </w:rPr>
        <w:t xml:space="preserve">для заказа расходомера: Днепр-7 - для </w:t>
      </w:r>
      <w:r w:rsidR="00BD54FB" w:rsidRPr="00BD54FB">
        <w:rPr>
          <w:rFonts w:ascii="Arial" w:hAnsi="Arial" w:cs="Arial"/>
          <w:color w:val="000000"/>
          <w:sz w:val="24"/>
        </w:rPr>
        <w:t>загрязненной жидкости</w:t>
      </w:r>
    </w:p>
    <w:p w:rsidR="000F0808" w:rsidRPr="00BD54FB" w:rsidRDefault="00175AD4" w:rsidP="000F0808">
      <w:pPr>
        <w:spacing w:after="0" w:line="0" w:lineRule="atLeast"/>
        <w:jc w:val="center"/>
        <w:rPr>
          <w:rFonts w:ascii="Arial" w:hAnsi="Arial" w:cs="Arial"/>
          <w:b/>
          <w:color w:val="000000"/>
          <w:sz w:val="24"/>
        </w:rPr>
      </w:pPr>
      <w:r w:rsidRPr="00BD54FB">
        <w:rPr>
          <w:rFonts w:ascii="Arial" w:hAnsi="Arial" w:cs="Arial"/>
          <w:color w:val="000000"/>
          <w:sz w:val="24"/>
        </w:rPr>
        <w:t xml:space="preserve"> </w:t>
      </w:r>
      <w:r w:rsidRPr="00BD54FB">
        <w:rPr>
          <w:rFonts w:ascii="Arial" w:hAnsi="Arial" w:cs="Arial"/>
          <w:b/>
          <w:color w:val="000000"/>
          <w:sz w:val="24"/>
        </w:rPr>
        <w:t>«артикул 0</w:t>
      </w:r>
      <w:r w:rsidR="00BD54FB" w:rsidRPr="00514158">
        <w:rPr>
          <w:rFonts w:ascii="Arial" w:hAnsi="Arial" w:cs="Arial"/>
          <w:b/>
          <w:color w:val="000000"/>
          <w:sz w:val="24"/>
        </w:rPr>
        <w:t>1</w:t>
      </w:r>
      <w:r w:rsidRPr="00BD54FB">
        <w:rPr>
          <w:rFonts w:ascii="Arial" w:hAnsi="Arial" w:cs="Arial"/>
          <w:b/>
          <w:color w:val="000000"/>
          <w:sz w:val="24"/>
        </w:rPr>
        <w:t>.0</w:t>
      </w:r>
      <w:r w:rsidR="00527BB8" w:rsidRPr="00BD54FB">
        <w:rPr>
          <w:rFonts w:ascii="Arial" w:hAnsi="Arial" w:cs="Arial"/>
          <w:b/>
          <w:color w:val="000000"/>
          <w:sz w:val="24"/>
        </w:rPr>
        <w:t>1</w:t>
      </w:r>
      <w:r w:rsidRPr="00BD54FB">
        <w:rPr>
          <w:rFonts w:ascii="Arial" w:hAnsi="Arial" w:cs="Arial"/>
          <w:b/>
          <w:color w:val="000000"/>
          <w:sz w:val="24"/>
        </w:rPr>
        <w:t>1.1»</w:t>
      </w:r>
    </w:p>
    <w:p w:rsidR="00175AD4" w:rsidRPr="00BD54FB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16"/>
        </w:rPr>
      </w:pPr>
    </w:p>
    <w:p w:rsidR="007D2B80" w:rsidRPr="00BD54FB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 xml:space="preserve">Организация: </w:t>
      </w:r>
    </w:p>
    <w:p w:rsidR="007D2B80" w:rsidRPr="00BD54FB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 xml:space="preserve">Почтовый адрес: </w:t>
      </w:r>
    </w:p>
    <w:p w:rsidR="007D2B80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Контактное лицо: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Телефон/Факс: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Электронная почта: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0"/>
        </w:rPr>
      </w:pPr>
    </w:p>
    <w:tbl>
      <w:tblPr>
        <w:tblW w:w="10855" w:type="dxa"/>
        <w:tblInd w:w="93" w:type="dxa"/>
        <w:tblLook w:val="04A0" w:firstRow="1" w:lastRow="0" w:firstColumn="1" w:lastColumn="0" w:noHBand="0" w:noVBand="1"/>
      </w:tblPr>
      <w:tblGrid>
        <w:gridCol w:w="5756"/>
        <w:gridCol w:w="1138"/>
        <w:gridCol w:w="1058"/>
        <w:gridCol w:w="1211"/>
        <w:gridCol w:w="1692"/>
      </w:tblGrid>
      <w:tr w:rsidR="00BD54FB" w:rsidRPr="00BD54FB" w:rsidTr="0084326D">
        <w:trPr>
          <w:trHeight w:val="365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 установки прибора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КНС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Другое</w:t>
            </w:r>
          </w:p>
        </w:tc>
      </w:tr>
      <w:tr w:rsidR="00BD54FB" w:rsidRPr="00BD54FB" w:rsidTr="0084326D">
        <w:trPr>
          <w:trHeight w:val="533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Расположение трубопровода в предполагаемом месте установки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Горизонтальное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Вертикальное</w:t>
            </w:r>
          </w:p>
        </w:tc>
      </w:tr>
      <w:tr w:rsidR="00417A94" w:rsidRPr="00BD54FB" w:rsidTr="0084326D">
        <w:trPr>
          <w:trHeight w:val="325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94" w:rsidRPr="00417A94" w:rsidRDefault="00417A94" w:rsidP="001556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A94" w:rsidRPr="00BD54FB" w:rsidRDefault="00417A94" w:rsidP="00155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 сечения трубопровода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18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C2221C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Диаметр</w:t>
            </w:r>
            <w:r w:rsidR="00BD54FB"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трубопровода, </w:t>
            </w:r>
            <w:proofErr w:type="gramStart"/>
            <w:r w:rsidR="00BD54FB"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Толщина стенки,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46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Внутренний диаметр,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Глубина заложения,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57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измеряемой среды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43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Температура </w:t>
            </w:r>
            <w:r w:rsidR="006B5446"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измеряемой </w:t>
            </w: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среды, °C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C222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Расход, м</w:t>
            </w:r>
            <w:r w:rsidR="00C2221C" w:rsidRPr="00C2221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53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потока, м/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712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6B5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прямолинейного участка трубопровода в предполагаемом месте установки датчиков: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установки,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после установки,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4158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58" w:rsidRPr="00BD54FB" w:rsidRDefault="00514158" w:rsidP="00CB6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Габаритные размеры колодца</w:t>
            </w:r>
            <w:r w:rsidR="00CB6B24" w:rsidRPr="00CB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6B24"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(высота и ширина)</w:t>
            </w:r>
            <w:r w:rsidRPr="00745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58" w:rsidRPr="00BD54FB" w:rsidRDefault="00514158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 кабеля от первичных преобразователей,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8864C2" w:rsidRDefault="00BD54FB" w:rsidP="00CB6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межблочного кабеля</w:t>
            </w:r>
            <w:r w:rsidR="00CB6B24" w:rsidRPr="00CB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(расстояние до теплого помещения)</w:t>
            </w: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886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Токовый выход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0-20 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0-5 мА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4-20 мА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Частотный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Цифровой выход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подтопление?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Возможна пена?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Возможны наносы?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54FB" w:rsidRPr="00BD54FB" w:rsidTr="0084326D">
        <w:trPr>
          <w:trHeight w:val="320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парение?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54FB" w:rsidRPr="00BD54FB" w:rsidTr="0084326D">
        <w:trPr>
          <w:trHeight w:val="641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Возможна остановка потока </w:t>
            </w: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монтажа?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FB" w:rsidRPr="00BD54FB" w:rsidRDefault="00BD54FB" w:rsidP="00BD5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5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</w:tbl>
    <w:p w:rsidR="00175AD4" w:rsidRDefault="00175AD4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  <w:lang w:val="en-US"/>
        </w:rPr>
      </w:pPr>
    </w:p>
    <w:p w:rsidR="007B5B38" w:rsidRDefault="007B5B38" w:rsidP="007B5B38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ED26E3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ED26E3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84326D" w:rsidRDefault="0084326D" w:rsidP="0084326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lastRenderedPageBreak/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4326D" w:rsidRDefault="0084326D" w:rsidP="0084326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444" w:type="dxa"/>
        <w:tblInd w:w="93" w:type="dxa"/>
        <w:tblLook w:val="04A0" w:firstRow="1" w:lastRow="0" w:firstColumn="1" w:lastColumn="0" w:noHBand="0" w:noVBand="1"/>
      </w:tblPr>
      <w:tblGrid>
        <w:gridCol w:w="2089"/>
        <w:gridCol w:w="5581"/>
        <w:gridCol w:w="1288"/>
        <w:gridCol w:w="1486"/>
      </w:tblGrid>
      <w:tr w:rsidR="0084326D" w:rsidRPr="00F84966" w:rsidTr="00F80F25">
        <w:trPr>
          <w:trHeight w:val="185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8432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ых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блок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326D" w:rsidRPr="00F84966" w:rsidTr="00F80F25">
        <w:trPr>
          <w:trHeight w:val="301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F8496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4326D" w:rsidRDefault="0084326D" w:rsidP="0084326D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p w:rsidR="0084326D" w:rsidRPr="0084326D" w:rsidRDefault="0084326D" w:rsidP="0084326D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tbl>
      <w:tblPr>
        <w:tblW w:w="10464" w:type="dxa"/>
        <w:tblInd w:w="93" w:type="dxa"/>
        <w:tblLook w:val="04A0" w:firstRow="1" w:lastRow="0" w:firstColumn="1" w:lastColumn="0" w:noHBand="0" w:noVBand="1"/>
      </w:tblPr>
      <w:tblGrid>
        <w:gridCol w:w="3490"/>
        <w:gridCol w:w="473"/>
        <w:gridCol w:w="6501"/>
      </w:tblGrid>
      <w:tr w:rsidR="0084326D" w:rsidRPr="008E7F46" w:rsidTr="00F80F25">
        <w:trPr>
          <w:trHeight w:val="432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84326D" w:rsidRPr="008E7F46" w:rsidTr="00F80F25">
        <w:trPr>
          <w:trHeight w:val="432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8E7F46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4326D" w:rsidRPr="00DA0283" w:rsidRDefault="0084326D" w:rsidP="0084326D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p w:rsidR="0084326D" w:rsidRDefault="0084326D" w:rsidP="0084326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38" w:type="dxa"/>
        <w:tblInd w:w="93" w:type="dxa"/>
        <w:tblLook w:val="04A0" w:firstRow="1" w:lastRow="0" w:firstColumn="1" w:lastColumn="0" w:noHBand="0" w:noVBand="1"/>
      </w:tblPr>
      <w:tblGrid>
        <w:gridCol w:w="3491"/>
        <w:gridCol w:w="474"/>
        <w:gridCol w:w="6473"/>
      </w:tblGrid>
      <w:tr w:rsidR="0084326D" w:rsidRPr="00E27C82" w:rsidTr="00F80F25">
        <w:trPr>
          <w:trHeight w:val="35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6D" w:rsidRPr="002D0ED9" w:rsidRDefault="002D0ED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2D0ED9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Устройство сбора и передачи данных «ОДИС-</w:t>
            </w:r>
            <w:r w:rsidRPr="002D0ED9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>RS</w:t>
            </w:r>
            <w:r w:rsidRPr="002D0ED9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»</w:t>
            </w:r>
            <w:bookmarkStart w:id="0" w:name="_GoBack"/>
            <w:bookmarkEnd w:id="0"/>
          </w:p>
        </w:tc>
      </w:tr>
      <w:tr w:rsidR="0084326D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84326D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84326D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84326D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84326D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84326D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26D" w:rsidRPr="00E27C82" w:rsidRDefault="0084326D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175AD4" w:rsidRDefault="00175AD4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594AF6" w:rsidRPr="005541B2" w:rsidRDefault="00594AF6" w:rsidP="00594AF6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594AF6" w:rsidRPr="00AB5BAA" w:rsidRDefault="00594AF6" w:rsidP="00594AF6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594AF6" w:rsidRPr="005541B2" w:rsidTr="00356C5F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F6" w:rsidRPr="005541B2" w:rsidRDefault="00594AF6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F6" w:rsidRPr="005541B2" w:rsidRDefault="00594AF6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F6" w:rsidRPr="005541B2" w:rsidRDefault="00594AF6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F6" w:rsidRPr="005541B2" w:rsidRDefault="00594AF6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94AF6" w:rsidRDefault="00594AF6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B5446" w:rsidRPr="0084326D" w:rsidRDefault="006B5446" w:rsidP="007D2B80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4326D">
        <w:rPr>
          <w:rFonts w:ascii="Arial" w:hAnsi="Arial" w:cs="Arial"/>
          <w:b/>
          <w:color w:val="000000"/>
          <w:sz w:val="20"/>
          <w:szCs w:val="20"/>
        </w:rPr>
        <w:t xml:space="preserve">Дополнительная информация: </w:t>
      </w:r>
    </w:p>
    <w:p w:rsidR="00851DA9" w:rsidRPr="00851DA9" w:rsidRDefault="00851DA9" w:rsidP="00851DA9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851DA9" w:rsidRPr="00875D53" w:rsidRDefault="00851DA9" w:rsidP="00851DA9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51DA9" w:rsidRDefault="00851DA9" w:rsidP="00851DA9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F253ED">
        <w:rPr>
          <w:rFonts w:ascii="Arial" w:hAnsi="Arial" w:cs="Arial"/>
          <w:b/>
          <w:color w:val="000000" w:themeColor="text1"/>
          <w:sz w:val="24"/>
        </w:rPr>
        <w:t>ый</w:t>
      </w:r>
      <w:r>
        <w:rPr>
          <w:rFonts w:ascii="Arial" w:hAnsi="Arial" w:cs="Arial"/>
          <w:b/>
          <w:color w:val="000000" w:themeColor="text1"/>
          <w:sz w:val="24"/>
        </w:rPr>
        <w:t xml:space="preserve"> лист просим выслать на электронную почту:</w:t>
      </w:r>
    </w:p>
    <w:p w:rsidR="00851DA9" w:rsidRPr="00851DA9" w:rsidRDefault="000366BE" w:rsidP="00851DA9">
      <w:pPr>
        <w:spacing w:after="0" w:line="240" w:lineRule="atLeast"/>
        <w:jc w:val="center"/>
        <w:rPr>
          <w:rStyle w:val="a9"/>
          <w:color w:val="296BC5"/>
        </w:rPr>
      </w:pPr>
      <w:hyperlink r:id="rId11" w:history="1">
        <w:r w:rsidR="00851DA9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851DA9" w:rsidRPr="00851DA9" w:rsidRDefault="00851DA9" w:rsidP="00851DA9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</w:rPr>
      </w:pPr>
    </w:p>
    <w:p w:rsidR="00851DA9" w:rsidRDefault="00851DA9" w:rsidP="00851DA9">
      <w:pPr>
        <w:spacing w:after="0" w:line="240" w:lineRule="atLeast"/>
        <w:jc w:val="center"/>
        <w:rPr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p w:rsidR="00851DA9" w:rsidRPr="00851DA9" w:rsidRDefault="00851DA9" w:rsidP="007D2B80">
      <w:pPr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51DA9" w:rsidRPr="00851DA9" w:rsidSect="007C6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BE" w:rsidRDefault="000366BE" w:rsidP="00782380">
      <w:pPr>
        <w:spacing w:after="0" w:line="240" w:lineRule="auto"/>
      </w:pPr>
      <w:r>
        <w:separator/>
      </w:r>
    </w:p>
  </w:endnote>
  <w:endnote w:type="continuationSeparator" w:id="0">
    <w:p w:rsidR="000366BE" w:rsidRDefault="000366BE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BE" w:rsidRDefault="000366BE" w:rsidP="00782380">
      <w:pPr>
        <w:spacing w:after="0" w:line="240" w:lineRule="auto"/>
      </w:pPr>
      <w:r>
        <w:separator/>
      </w:r>
    </w:p>
  </w:footnote>
  <w:footnote w:type="continuationSeparator" w:id="0">
    <w:p w:rsidR="000366BE" w:rsidRDefault="000366BE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00391"/>
    <w:rsid w:val="0000625F"/>
    <w:rsid w:val="00023B2A"/>
    <w:rsid w:val="00036196"/>
    <w:rsid w:val="000366BE"/>
    <w:rsid w:val="0007195E"/>
    <w:rsid w:val="000B63F2"/>
    <w:rsid w:val="000B687E"/>
    <w:rsid w:val="000C6EB6"/>
    <w:rsid w:val="000E5111"/>
    <w:rsid w:val="000F0808"/>
    <w:rsid w:val="000F115D"/>
    <w:rsid w:val="0012795A"/>
    <w:rsid w:val="00161CA4"/>
    <w:rsid w:val="00175AD4"/>
    <w:rsid w:val="001837A6"/>
    <w:rsid w:val="001B47AA"/>
    <w:rsid w:val="00233685"/>
    <w:rsid w:val="002D0ED9"/>
    <w:rsid w:val="003B78F6"/>
    <w:rsid w:val="003C7420"/>
    <w:rsid w:val="003E0BF2"/>
    <w:rsid w:val="00415DC1"/>
    <w:rsid w:val="00417A94"/>
    <w:rsid w:val="004C1473"/>
    <w:rsid w:val="004C5751"/>
    <w:rsid w:val="004E74BC"/>
    <w:rsid w:val="00514158"/>
    <w:rsid w:val="00527BB8"/>
    <w:rsid w:val="0053195A"/>
    <w:rsid w:val="00553B8D"/>
    <w:rsid w:val="00594AF6"/>
    <w:rsid w:val="005C6EC3"/>
    <w:rsid w:val="006100E8"/>
    <w:rsid w:val="00652E0C"/>
    <w:rsid w:val="006B5446"/>
    <w:rsid w:val="006F4E72"/>
    <w:rsid w:val="007459C9"/>
    <w:rsid w:val="00780A32"/>
    <w:rsid w:val="00782380"/>
    <w:rsid w:val="007949FF"/>
    <w:rsid w:val="007B5B38"/>
    <w:rsid w:val="007C60D3"/>
    <w:rsid w:val="007C7C31"/>
    <w:rsid w:val="007D2B80"/>
    <w:rsid w:val="0082259F"/>
    <w:rsid w:val="0084326D"/>
    <w:rsid w:val="00851DA9"/>
    <w:rsid w:val="00854186"/>
    <w:rsid w:val="008615CF"/>
    <w:rsid w:val="00875D53"/>
    <w:rsid w:val="008864C2"/>
    <w:rsid w:val="00903C6E"/>
    <w:rsid w:val="00930828"/>
    <w:rsid w:val="0093644A"/>
    <w:rsid w:val="00965635"/>
    <w:rsid w:val="009805CF"/>
    <w:rsid w:val="009C4B10"/>
    <w:rsid w:val="009E25E4"/>
    <w:rsid w:val="009F647B"/>
    <w:rsid w:val="00AB5BAA"/>
    <w:rsid w:val="00B47708"/>
    <w:rsid w:val="00B6445B"/>
    <w:rsid w:val="00B94689"/>
    <w:rsid w:val="00BD54FB"/>
    <w:rsid w:val="00C121C1"/>
    <w:rsid w:val="00C2221C"/>
    <w:rsid w:val="00C70827"/>
    <w:rsid w:val="00C85914"/>
    <w:rsid w:val="00C87648"/>
    <w:rsid w:val="00C97EDF"/>
    <w:rsid w:val="00CB6B24"/>
    <w:rsid w:val="00CF21E4"/>
    <w:rsid w:val="00D006CD"/>
    <w:rsid w:val="00E4733C"/>
    <w:rsid w:val="00EA286B"/>
    <w:rsid w:val="00EB5933"/>
    <w:rsid w:val="00EB6F25"/>
    <w:rsid w:val="00ED26E3"/>
    <w:rsid w:val="00F253ED"/>
    <w:rsid w:val="00F33B10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36</cp:revision>
  <cp:lastPrinted>2014-01-10T09:31:00Z</cp:lastPrinted>
  <dcterms:created xsi:type="dcterms:W3CDTF">2014-01-08T20:05:00Z</dcterms:created>
  <dcterms:modified xsi:type="dcterms:W3CDTF">2026-01-21T12:34:00Z</dcterms:modified>
</cp:coreProperties>
</file>