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D3" w:rsidRPr="00851DA9" w:rsidRDefault="007C60D3" w:rsidP="007C60D3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62324557" wp14:editId="3D9AF472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7C60D3" w:rsidRPr="007C60D3" w:rsidRDefault="007C60D3" w:rsidP="007C60D3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7C60D3" w:rsidRPr="007C60D3" w:rsidRDefault="003C0293" w:rsidP="007C60D3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>
        <w:rPr>
          <w:rFonts w:ascii="Arial" w:hAnsi="Arial" w:cs="Arial"/>
          <w:color w:val="000000" w:themeColor="text1"/>
          <w:sz w:val="18"/>
          <w:lang w:val="en-US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>
        <w:rPr>
          <w:rFonts w:ascii="Arial" w:hAnsi="Arial" w:cs="Arial"/>
          <w:color w:val="000000" w:themeColor="text1"/>
          <w:sz w:val="18"/>
          <w:lang w:val="en-US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bookmarkStart w:id="0" w:name="_GoBack"/>
      <w:bookmarkEnd w:id="0"/>
      <w:r w:rsidR="007C60D3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7C60D3" w:rsidRPr="00EF219D" w:rsidRDefault="007C60D3" w:rsidP="007C60D3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7C60D3" w:rsidRPr="00EF219D" w:rsidRDefault="007C60D3" w:rsidP="007C60D3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DB159D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  <w:hyperlink r:id="rId10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www.учеттеплоэнергии.рф</w:t>
        </w:r>
      </w:hyperlink>
      <w:r w:rsidRPr="00EF219D">
        <w:rPr>
          <w:rStyle w:val="a9"/>
          <w:rFonts w:ascii="Arial" w:hAnsi="Arial" w:cs="Arial"/>
          <w:color w:val="296BC5"/>
          <w:sz w:val="18"/>
        </w:rPr>
        <w:t xml:space="preserve"> </w:t>
      </w:r>
    </w:p>
    <w:p w:rsidR="007C60D3" w:rsidRPr="00851DA9" w:rsidRDefault="007C60D3" w:rsidP="007C60D3">
      <w:pPr>
        <w:rPr>
          <w:rFonts w:ascii="Arial" w:hAnsi="Arial" w:cs="Arial"/>
          <w:color w:val="000000" w:themeColor="text1"/>
          <w:sz w:val="16"/>
        </w:rPr>
      </w:pPr>
    </w:p>
    <w:p w:rsidR="007C60D3" w:rsidRPr="00EF219D" w:rsidRDefault="007C60D3" w:rsidP="007C60D3">
      <w:pPr>
        <w:jc w:val="both"/>
        <w:rPr>
          <w:rFonts w:ascii="Arial" w:hAnsi="Arial" w:cs="Arial"/>
          <w:sz w:val="2"/>
        </w:rPr>
      </w:pPr>
    </w:p>
    <w:p w:rsidR="000F0808" w:rsidRPr="00BD54FB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BD54FB">
        <w:rPr>
          <w:rFonts w:ascii="Arial" w:hAnsi="Arial" w:cs="Arial"/>
          <w:color w:val="000000"/>
          <w:sz w:val="28"/>
        </w:rPr>
        <w:t>ОПРОСНЫЙ ЛИСТ</w:t>
      </w:r>
    </w:p>
    <w:p w:rsidR="00DB159D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24"/>
        </w:rPr>
      </w:pPr>
      <w:r w:rsidRPr="00BD54FB">
        <w:rPr>
          <w:rFonts w:ascii="Arial" w:hAnsi="Arial" w:cs="Arial"/>
          <w:color w:val="000000"/>
          <w:sz w:val="24"/>
        </w:rPr>
        <w:t xml:space="preserve">для заказа расходомера: </w:t>
      </w:r>
      <w:r w:rsidR="00DB159D" w:rsidRPr="00DB159D">
        <w:rPr>
          <w:rFonts w:ascii="Arial" w:hAnsi="Arial" w:cs="Arial"/>
          <w:color w:val="000000"/>
          <w:sz w:val="24"/>
        </w:rPr>
        <w:t>Комплекс</w:t>
      </w:r>
      <w:r w:rsidR="00DB159D">
        <w:rPr>
          <w:rFonts w:ascii="Arial" w:hAnsi="Arial" w:cs="Arial"/>
          <w:color w:val="000000"/>
          <w:sz w:val="24"/>
        </w:rPr>
        <w:t>а</w:t>
      </w:r>
      <w:r w:rsidR="00DB159D" w:rsidRPr="00DB159D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="00DB159D" w:rsidRPr="00DB159D">
        <w:rPr>
          <w:rFonts w:ascii="Arial" w:hAnsi="Arial" w:cs="Arial"/>
          <w:color w:val="000000"/>
          <w:sz w:val="24"/>
        </w:rPr>
        <w:t>измерительно-вычислительный</w:t>
      </w:r>
      <w:proofErr w:type="gramEnd"/>
      <w:r w:rsidR="00DB159D" w:rsidRPr="00DB159D">
        <w:rPr>
          <w:rFonts w:ascii="Arial" w:hAnsi="Arial" w:cs="Arial"/>
          <w:color w:val="000000"/>
          <w:sz w:val="24"/>
        </w:rPr>
        <w:t xml:space="preserve"> </w:t>
      </w:r>
    </w:p>
    <w:p w:rsidR="00BD54FB" w:rsidRPr="00DB159D" w:rsidRDefault="00DB159D" w:rsidP="000F0808">
      <w:pPr>
        <w:spacing w:after="0" w:line="0" w:lineRule="atLeast"/>
        <w:jc w:val="center"/>
        <w:rPr>
          <w:rFonts w:ascii="Arial" w:hAnsi="Arial" w:cs="Arial"/>
          <w:b/>
          <w:color w:val="000000"/>
          <w:sz w:val="24"/>
        </w:rPr>
      </w:pPr>
      <w:r w:rsidRPr="00DB159D">
        <w:rPr>
          <w:rFonts w:ascii="Arial" w:hAnsi="Arial" w:cs="Arial"/>
          <w:b/>
          <w:color w:val="000000"/>
          <w:sz w:val="24"/>
        </w:rPr>
        <w:t>«АЭФТ-ЭКОСТОК»</w:t>
      </w:r>
    </w:p>
    <w:p w:rsidR="00175AD4" w:rsidRPr="00BD54FB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16"/>
        </w:rPr>
      </w:pPr>
      <w:r w:rsidRPr="00BD54FB">
        <w:rPr>
          <w:rFonts w:ascii="Arial" w:hAnsi="Arial" w:cs="Arial"/>
          <w:color w:val="000000"/>
          <w:sz w:val="24"/>
        </w:rPr>
        <w:t xml:space="preserve"> </w:t>
      </w:r>
    </w:p>
    <w:p w:rsidR="007D2B80" w:rsidRPr="00BD54FB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 xml:space="preserve">Организация: </w:t>
      </w:r>
    </w:p>
    <w:p w:rsidR="007D2B80" w:rsidRPr="00BD54FB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 xml:space="preserve">Почтовый адрес: </w:t>
      </w:r>
    </w:p>
    <w:p w:rsidR="007D2B80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Контактное лицо: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Телефон/Факс: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BD54FB">
        <w:rPr>
          <w:rFonts w:ascii="Arial" w:hAnsi="Arial" w:cs="Arial"/>
          <w:color w:val="000000"/>
        </w:rPr>
        <w:t>Электронная почта:</w:t>
      </w:r>
    </w:p>
    <w:p w:rsidR="003E0BF2" w:rsidRPr="00BD54FB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0"/>
        </w:rPr>
      </w:pPr>
    </w:p>
    <w:p w:rsidR="00175AD4" w:rsidRDefault="00175AD4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4180"/>
        <w:gridCol w:w="2957"/>
        <w:gridCol w:w="2483"/>
        <w:gridCol w:w="1000"/>
      </w:tblGrid>
      <w:tr w:rsidR="00DB159D" w:rsidRPr="00DB159D" w:rsidTr="00DB159D">
        <w:trPr>
          <w:trHeight w:val="315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Выпуска (всего выпусков)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(1)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Назначение выпуска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общесплавная (</w:t>
            </w:r>
            <w:proofErr w:type="spellStart"/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ливневка</w:t>
            </w:r>
            <w:proofErr w:type="spellEnd"/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B159D" w:rsidRPr="00DB159D" w:rsidTr="00DB159D">
        <w:trPr>
          <w:trHeight w:val="5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Средние и максимальные расходы </w:t>
            </w:r>
            <w:proofErr w:type="spellStart"/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  <w:proofErr w:type="spellEnd"/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5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Диаметр колодца мм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(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есто установки расходомера)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 (1500,2000)</w:t>
            </w:r>
          </w:p>
        </w:tc>
      </w:tr>
      <w:tr w:rsidR="00DB159D" w:rsidRPr="00DB159D" w:rsidTr="00DB159D">
        <w:trPr>
          <w:trHeight w:val="525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Диаметр выпуска мм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(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есто установки расходомера)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Материал выпуска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Глубина залегания выпуска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Размещение выпуска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над дном (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 дне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Опора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углубление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"табуретка"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Трос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Территория измерительного колодца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заказчика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городская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729"/>
        </w:trPr>
        <w:tc>
          <w:tcPr>
            <w:tcW w:w="4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684"/>
        </w:trPr>
        <w:tc>
          <w:tcPr>
            <w:tcW w:w="10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Электромонтаж подземный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DB159D" w:rsidRPr="00DB159D" w:rsidTr="00DB159D">
        <w:trPr>
          <w:trHeight w:val="404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Газон / земля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35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Асфальт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44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Отмосток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555"/>
        </w:trPr>
        <w:tc>
          <w:tcPr>
            <w:tcW w:w="10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Электромонтаж воздушный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DB159D" w:rsidRPr="00DB159D" w:rsidTr="00DB159D">
        <w:trPr>
          <w:trHeight w:val="384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 сущ. конструкциям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494"/>
        </w:trPr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Надо устанавливать мачты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442"/>
        </w:trPr>
        <w:tc>
          <w:tcPr>
            <w:tcW w:w="4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159D" w:rsidRPr="00DB159D" w:rsidTr="00DB159D">
        <w:trPr>
          <w:trHeight w:val="630"/>
        </w:trPr>
        <w:tc>
          <w:tcPr>
            <w:tcW w:w="106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Электромонтаж по/внутри здания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</w:tr>
      <w:tr w:rsidR="00DB159D" w:rsidRPr="00DB159D" w:rsidTr="00DB159D">
        <w:trPr>
          <w:trHeight w:val="52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Подъем кабеля из земли по фасаду здания на высоту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525"/>
        </w:trPr>
        <w:tc>
          <w:tcPr>
            <w:tcW w:w="4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Электромонтаж по фасаду здания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31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Электромонтаж внутри здания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B159D" w:rsidRPr="00DB159D" w:rsidTr="00DB159D">
        <w:trPr>
          <w:trHeight w:val="69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Длина питания 220 В. (</w:t>
            </w:r>
            <w:proofErr w:type="spell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</w:t>
            </w:r>
            <w:proofErr w:type="spellEnd"/>
            <w:r w:rsidRPr="00DB15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59D" w:rsidRPr="00DB159D" w:rsidRDefault="00DB159D" w:rsidP="00DB1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B15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B159D" w:rsidRDefault="00DB159D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DB159D" w:rsidRPr="00DB159D" w:rsidRDefault="00DB159D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tbl>
      <w:tblPr>
        <w:tblW w:w="10627" w:type="dxa"/>
        <w:tblInd w:w="93" w:type="dxa"/>
        <w:tblLook w:val="04A0" w:firstRow="1" w:lastRow="0" w:firstColumn="1" w:lastColumn="0" w:noHBand="0" w:noVBand="1"/>
      </w:tblPr>
      <w:tblGrid>
        <w:gridCol w:w="3417"/>
        <w:gridCol w:w="567"/>
        <w:gridCol w:w="6643"/>
      </w:tblGrid>
      <w:tr w:rsidR="00DB159D" w:rsidTr="00DB159D">
        <w:trPr>
          <w:trHeight w:val="47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DB159D" w:rsidTr="00DB159D">
        <w:trPr>
          <w:trHeight w:val="47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4F4B2B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DB159D" w:rsidRDefault="00DB159D" w:rsidP="00DB159D">
      <w:pPr>
        <w:spacing w:after="0" w:line="240" w:lineRule="atLeast"/>
        <w:jc w:val="both"/>
        <w:rPr>
          <w:rFonts w:ascii="Arial" w:hAnsi="Arial" w:cs="Arial"/>
          <w:color w:val="000000"/>
          <w:sz w:val="16"/>
          <w:lang w:val="en-US"/>
        </w:rPr>
      </w:pPr>
    </w:p>
    <w:p w:rsidR="00DB159D" w:rsidRPr="006E5BB8" w:rsidRDefault="00DB159D" w:rsidP="00DB159D">
      <w:pPr>
        <w:spacing w:after="0" w:line="240" w:lineRule="atLeast"/>
        <w:jc w:val="both"/>
        <w:rPr>
          <w:rFonts w:ascii="Arial" w:hAnsi="Arial" w:cs="Arial"/>
          <w:color w:val="000000"/>
          <w:sz w:val="16"/>
          <w:lang w:val="en-US"/>
        </w:rPr>
      </w:pPr>
    </w:p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3426"/>
        <w:gridCol w:w="591"/>
        <w:gridCol w:w="6629"/>
      </w:tblGrid>
      <w:tr w:rsidR="00DB159D" w:rsidRPr="00175AD4" w:rsidTr="00DB159D">
        <w:trPr>
          <w:trHeight w:val="474"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DB159D" w:rsidRPr="00175AD4" w:rsidTr="00DB159D">
        <w:trPr>
          <w:trHeight w:val="422"/>
        </w:trPr>
        <w:tc>
          <w:tcPr>
            <w:tcW w:w="3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DB159D" w:rsidRPr="00175AD4" w:rsidTr="00DB159D">
        <w:trPr>
          <w:trHeight w:val="414"/>
        </w:trPr>
        <w:tc>
          <w:tcPr>
            <w:tcW w:w="3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DB159D" w:rsidRPr="00175AD4" w:rsidTr="00DB159D">
        <w:trPr>
          <w:trHeight w:val="420"/>
        </w:trPr>
        <w:tc>
          <w:tcPr>
            <w:tcW w:w="3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DB159D" w:rsidRPr="00175AD4" w:rsidTr="00DB159D">
        <w:trPr>
          <w:trHeight w:val="398"/>
        </w:trPr>
        <w:tc>
          <w:tcPr>
            <w:tcW w:w="3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DB159D" w:rsidRPr="00175AD4" w:rsidTr="00DB159D">
        <w:trPr>
          <w:trHeight w:val="432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DB159D" w:rsidRPr="00175AD4" w:rsidTr="00DB159D">
        <w:trPr>
          <w:trHeight w:val="424"/>
        </w:trPr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59D" w:rsidRPr="00175AD4" w:rsidRDefault="00DB159D" w:rsidP="00D31E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DB159D" w:rsidRPr="005B628B" w:rsidRDefault="00DB159D" w:rsidP="00DB159D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DB159D" w:rsidRPr="00A74018" w:rsidRDefault="00DB159D" w:rsidP="00DB159D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/>
          <w:sz w:val="20"/>
        </w:rPr>
        <w:t>Дополнительная информация</w:t>
      </w:r>
      <w:r w:rsidRPr="00A74018">
        <w:rPr>
          <w:rFonts w:ascii="Arial" w:hAnsi="Arial" w:cs="Arial"/>
          <w:color w:val="000000"/>
          <w:sz w:val="20"/>
        </w:rPr>
        <w:t>:</w:t>
      </w:r>
      <w:r w:rsidRPr="00A74018">
        <w:rPr>
          <w:rFonts w:ascii="Arial" w:hAnsi="Arial" w:cs="Arial"/>
          <w:color w:val="000000" w:themeColor="text1"/>
          <w:sz w:val="20"/>
        </w:rPr>
        <w:t xml:space="preserve"> </w:t>
      </w:r>
    </w:p>
    <w:p w:rsidR="00DB159D" w:rsidRDefault="00DB159D" w:rsidP="00DB159D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DB159D" w:rsidRDefault="00DB159D" w:rsidP="00DB159D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DB159D" w:rsidRDefault="00DB159D" w:rsidP="00DB159D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D32647">
        <w:rPr>
          <w:rFonts w:ascii="Arial" w:hAnsi="Arial" w:cs="Arial"/>
          <w:b/>
          <w:color w:val="000000" w:themeColor="text1"/>
          <w:sz w:val="24"/>
        </w:rPr>
        <w:t>ы</w:t>
      </w:r>
      <w:r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DB159D" w:rsidRPr="00DB159D" w:rsidRDefault="001054AE" w:rsidP="00DB159D">
      <w:pPr>
        <w:spacing w:after="0" w:line="240" w:lineRule="atLeast"/>
        <w:jc w:val="center"/>
        <w:rPr>
          <w:rStyle w:val="a9"/>
          <w:color w:val="296BC5"/>
        </w:rPr>
      </w:pPr>
      <w:hyperlink r:id="rId11" w:history="1">
        <w:r w:rsidR="00DB159D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DB159D" w:rsidRPr="00DB159D" w:rsidRDefault="00DB159D" w:rsidP="00DB159D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</w:rPr>
      </w:pPr>
    </w:p>
    <w:p w:rsidR="00DB159D" w:rsidRDefault="00DB159D" w:rsidP="00DB159D">
      <w:pPr>
        <w:spacing w:after="0" w:line="240" w:lineRule="atLeast"/>
        <w:jc w:val="center"/>
        <w:rPr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p w:rsidR="00851DA9" w:rsidRPr="00851DA9" w:rsidRDefault="00851DA9" w:rsidP="00DB159D">
      <w:pPr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851DA9" w:rsidRPr="00851DA9" w:rsidSect="007C60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AE" w:rsidRDefault="001054AE" w:rsidP="00782380">
      <w:pPr>
        <w:spacing w:after="0" w:line="240" w:lineRule="auto"/>
      </w:pPr>
      <w:r>
        <w:separator/>
      </w:r>
    </w:p>
  </w:endnote>
  <w:endnote w:type="continuationSeparator" w:id="0">
    <w:p w:rsidR="001054AE" w:rsidRDefault="001054AE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AE" w:rsidRDefault="001054AE" w:rsidP="00782380">
      <w:pPr>
        <w:spacing w:after="0" w:line="240" w:lineRule="auto"/>
      </w:pPr>
      <w:r>
        <w:separator/>
      </w:r>
    </w:p>
  </w:footnote>
  <w:footnote w:type="continuationSeparator" w:id="0">
    <w:p w:rsidR="001054AE" w:rsidRDefault="001054AE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0625F"/>
    <w:rsid w:val="00023B2A"/>
    <w:rsid w:val="00036196"/>
    <w:rsid w:val="0007195E"/>
    <w:rsid w:val="000B63F2"/>
    <w:rsid w:val="000B687E"/>
    <w:rsid w:val="000C6EB6"/>
    <w:rsid w:val="000E5111"/>
    <w:rsid w:val="000F0808"/>
    <w:rsid w:val="000F115D"/>
    <w:rsid w:val="001054AE"/>
    <w:rsid w:val="0012795A"/>
    <w:rsid w:val="00161CA4"/>
    <w:rsid w:val="00175AD4"/>
    <w:rsid w:val="001837A6"/>
    <w:rsid w:val="001B47AA"/>
    <w:rsid w:val="00233685"/>
    <w:rsid w:val="00291909"/>
    <w:rsid w:val="003B78F6"/>
    <w:rsid w:val="003C0293"/>
    <w:rsid w:val="003C7420"/>
    <w:rsid w:val="003E0BF2"/>
    <w:rsid w:val="00417A94"/>
    <w:rsid w:val="004C1473"/>
    <w:rsid w:val="004C5751"/>
    <w:rsid w:val="004E74BC"/>
    <w:rsid w:val="004F4B2B"/>
    <w:rsid w:val="00514158"/>
    <w:rsid w:val="00527BB8"/>
    <w:rsid w:val="0053195A"/>
    <w:rsid w:val="00553B8D"/>
    <w:rsid w:val="005C6EC3"/>
    <w:rsid w:val="006100E8"/>
    <w:rsid w:val="006B5446"/>
    <w:rsid w:val="006F4E72"/>
    <w:rsid w:val="007459C9"/>
    <w:rsid w:val="00782380"/>
    <w:rsid w:val="007949FF"/>
    <w:rsid w:val="007B5B38"/>
    <w:rsid w:val="007C60D3"/>
    <w:rsid w:val="007C7C31"/>
    <w:rsid w:val="007D2B80"/>
    <w:rsid w:val="0082259F"/>
    <w:rsid w:val="00851DA9"/>
    <w:rsid w:val="00854186"/>
    <w:rsid w:val="008864C2"/>
    <w:rsid w:val="00930828"/>
    <w:rsid w:val="00965635"/>
    <w:rsid w:val="009805CF"/>
    <w:rsid w:val="009C4B10"/>
    <w:rsid w:val="009E25E4"/>
    <w:rsid w:val="009F647B"/>
    <w:rsid w:val="00AB5BAA"/>
    <w:rsid w:val="00AC1096"/>
    <w:rsid w:val="00B47708"/>
    <w:rsid w:val="00B6445B"/>
    <w:rsid w:val="00BD54FB"/>
    <w:rsid w:val="00C121C1"/>
    <w:rsid w:val="00C2221C"/>
    <w:rsid w:val="00C70827"/>
    <w:rsid w:val="00C97EDF"/>
    <w:rsid w:val="00CB6B24"/>
    <w:rsid w:val="00CF21E4"/>
    <w:rsid w:val="00D006CD"/>
    <w:rsid w:val="00D32647"/>
    <w:rsid w:val="00DB159D"/>
    <w:rsid w:val="00E4733C"/>
    <w:rsid w:val="00EA286B"/>
    <w:rsid w:val="00EB5933"/>
    <w:rsid w:val="00EB6F25"/>
    <w:rsid w:val="00ED26E3"/>
    <w:rsid w:val="00F33B10"/>
    <w:rsid w:val="00F4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stoki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&#1091;&#1095;&#1077;&#1090;&#1090;&#1077;&#1087;&#1083;&#1086;&#1101;&#1085;&#1077;&#1088;&#1075;&#1080;&#1080;.&#1088;&#1092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2014-01-10T09:31:00Z</cp:lastPrinted>
  <dcterms:created xsi:type="dcterms:W3CDTF">2014-01-08T20:05:00Z</dcterms:created>
  <dcterms:modified xsi:type="dcterms:W3CDTF">2016-04-06T11:37:00Z</dcterms:modified>
</cp:coreProperties>
</file>